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Презентационные технологии в обучении</w:t>
            </w:r>
          </w:p>
          <w:p>
            <w:pPr>
              <w:jc w:val="center"/>
              <w:spacing w:after="0" w:line="240" w:lineRule="auto"/>
              <w:rPr>
                <w:sz w:val="32"/>
                <w:szCs w:val="32"/>
              </w:rPr>
            </w:pPr>
            <w:r>
              <w:rPr>
                <w:rFonts w:ascii="Times New Roman" w:hAnsi="Times New Roman" w:cs="Times New Roman"/>
                <w:color w:val="#000000"/>
                <w:sz w:val="32"/>
                <w:szCs w:val="32"/>
              </w:rPr>
              <w:t> Б1.В.02.ДВ.01.02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«Презентационные технологии в обучении»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Б1.В.02.ДВ.01.02 «Презентационные технологии в обучении».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«Презентационные технологии в обучении»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различные виды внеурочной деятельности для достижения обучающимися личностных и метапредметных результатов</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содержание и организационные модели внеурочной деятельности обучающихся, способов диагностики ее результативности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основные правила разработки программы внеурочной деятельности для достижения планируемых результатов</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организовывать различные виды внеурочной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осуществлять реализацию образовательных программ внеурочной деятельности для достижения планируемых результатов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способами оценки достижения планируемых результатов во внеурочной деятельности</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преподавание по дополнительным образовательным программам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техники и приемы вовлечения в деятельность, мотивации учащихся различного возраста к  освоению избранного вида деятельности (избранной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характеристики различных методов, форм, приемов и средств организации деятельности  учащихся при освоении дополнительных общеобразовательных программ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требования  к содержанию, структуре  и условиям реализации дополнительных  образовательных программ, требования  к результатам освоения учащимися дополнительных  образовательных программ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разработку программно-методического обеспечения реализации дополнительной общеобразовательной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осуществлять деятельность, соответствующую программе дополнительного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осуществляет педагогический контроль и оценку освоения дополнительной общеобразовательной программы обучающимися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педагогически обоснованными формами, методами, средствами и приемами организации деятельности учащихся с учетом особенностей избранной деятельности и особенностей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владеть способами  создания условий для познавательного интереса к предмету учащихся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владеть способами  создания условий для формирования самоконтроля и самооценки учащимися процесса и результатов освоения программы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Б1.В.02.ДВ.01.02 «Презентационные технологии в обучении» относится к обязательной части, является дисциплиной Блока Б1. «Дисциплины (модули)». Модуль "Предметно-практический"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Технологии современного образования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Современные направления развития научной отрасли по профилю "Безопасность жизнедеятельности"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 ПК-3,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Презентационные технологии в обучении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Социокультурные изменения и необходимость новой образовательной парадигмы.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и специфика его реализации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технологии: сущность, понятия, подходы к классификации.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и проектирование новых образовательных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модульного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проблемного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развития критического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Исследовательские технологии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проектной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аспект формирования универсальных учебных действий и компетенций на различных образовательных уровнях.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технологии: сущность, понятия, подходы к классификации.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Технологический подход и специфика его реализации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Выбор и проектирование новых образовательных технологий. Алгоритм действий при разработке новой образовательной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обучения в сотрудничестве.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Проектирование занятия на основе проблемного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Реализация технологии «Дебаты» и «Шесть шляп мышления» на учебных занятиях.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модульных программ учебных курсов.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Презентация и анализ проблем разработки учебных проектов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419.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Социокультурные изменения и необходимость новой образовательной парадигмы.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1. Социокультурные изменения и необходимость новой образовательной парадигмы.</w:t>
            </w:r>
          </w:p>
          <w:p>
            <w:pPr>
              <w:jc w:val="both"/>
              <w:spacing w:after="0" w:line="240" w:lineRule="auto"/>
              <w:rPr>
                <w:sz w:val="24"/>
                <w:szCs w:val="24"/>
              </w:rPr>
            </w:pPr>
            <w:r>
              <w:rPr>
                <w:rFonts w:ascii="Times New Roman" w:hAnsi="Times New Roman" w:cs="Times New Roman"/>
                <w:color w:val="#000000"/>
                <w:sz w:val="24"/>
                <w:szCs w:val="24"/>
              </w:rPr>
              <w:t> Сравнительный анализ традиционных и инновационных систем образования. Инновационные педагогические технологии как условие оптимизации образовательного процесса в контексте компетентностного подхода.</w:t>
            </w:r>
          </w:p>
          <w:p>
            <w:pPr>
              <w:jc w:val="both"/>
              <w:spacing w:after="0" w:line="240" w:lineRule="auto"/>
              <w:rPr>
                <w:sz w:val="24"/>
                <w:szCs w:val="24"/>
              </w:rPr>
            </w:pPr>
            <w:r>
              <w:rPr>
                <w:rFonts w:ascii="Times New Roman" w:hAnsi="Times New Roman" w:cs="Times New Roman"/>
                <w:color w:val="#000000"/>
                <w:sz w:val="24"/>
                <w:szCs w:val="24"/>
              </w:rPr>
              <w:t> Современная дидактическая концепция. Стратегии личностно развивающего и деятельностного обучения - методологическая основа проектирования инновационных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Технологический аспект формирования универсальных учебных действий и компетенций на различных образовательных уровнях.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и специфика его реализации в сфере образования.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2.Образовательные технологии: сущность, понятия, подходы к классификации.</w:t>
            </w:r>
          </w:p>
          <w:p>
            <w:pPr>
              <w:jc w:val="both"/>
              <w:spacing w:after="0" w:line="240" w:lineRule="auto"/>
              <w:rPr>
                <w:sz w:val="24"/>
                <w:szCs w:val="24"/>
              </w:rPr>
            </w:pPr>
            <w:r>
              <w:rPr>
                <w:rFonts w:ascii="Times New Roman" w:hAnsi="Times New Roman" w:cs="Times New Roman"/>
                <w:color w:val="#000000"/>
                <w:sz w:val="24"/>
                <w:szCs w:val="24"/>
              </w:rPr>
              <w:t> Эволюция становления понятия технологии в образовании. Два направления технологизации процесса обучения с сер. 50-х годов ХХ века:</w:t>
            </w:r>
          </w:p>
          <w:p>
            <w:pPr>
              <w:jc w:val="both"/>
              <w:spacing w:after="0" w:line="240" w:lineRule="auto"/>
              <w:rPr>
                <w:sz w:val="24"/>
                <w:szCs w:val="24"/>
              </w:rPr>
            </w:pPr>
            <w:r>
              <w:rPr>
                <w:rFonts w:ascii="Times New Roman" w:hAnsi="Times New Roman" w:cs="Times New Roman"/>
                <w:color w:val="#000000"/>
                <w:sz w:val="24"/>
                <w:szCs w:val="24"/>
              </w:rPr>
              <w:t> использование ТСО (технологии и обучение) и технологичный подход к обучению (технология обучения).</w:t>
            </w:r>
          </w:p>
          <w:p>
            <w:pPr>
              <w:jc w:val="both"/>
              <w:spacing w:after="0" w:line="240" w:lineRule="auto"/>
              <w:rPr>
                <w:sz w:val="24"/>
                <w:szCs w:val="24"/>
              </w:rPr>
            </w:pPr>
            <w:r>
              <w:rPr>
                <w:rFonts w:ascii="Times New Roman" w:hAnsi="Times New Roman" w:cs="Times New Roman"/>
                <w:color w:val="#000000"/>
                <w:sz w:val="24"/>
                <w:szCs w:val="24"/>
              </w:rPr>
              <w:t> Современные трактовки понятий « образовательная технология», «педагогическая технология». Отличительные признаки образовательных технологий и различные варианты их классификаций.</w:t>
            </w:r>
          </w:p>
          <w:p>
            <w:pPr>
              <w:jc w:val="both"/>
              <w:spacing w:after="0" w:line="240" w:lineRule="auto"/>
              <w:rPr>
                <w:sz w:val="24"/>
                <w:szCs w:val="24"/>
              </w:rPr>
            </w:pPr>
            <w:r>
              <w:rPr>
                <w:rFonts w:ascii="Times New Roman" w:hAnsi="Times New Roman" w:cs="Times New Roman"/>
                <w:color w:val="#000000"/>
                <w:sz w:val="24"/>
                <w:szCs w:val="24"/>
              </w:rPr>
              <w:t> Метод, методика, технология.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Образовательные технологии: сущность, понятия, подходы к классификации.</w:t>
            </w:r>
          </w:p>
        </w:tc>
      </w:tr>
      <w:tr>
        <w:trPr>
          <w:trHeight w:hRule="exact" w:val="1625.9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3.Технологический подход и специфика его реализации в сфере образования.</w:t>
            </w:r>
          </w:p>
          <w:p>
            <w:pPr>
              <w:jc w:val="both"/>
              <w:spacing w:after="0" w:line="240" w:lineRule="auto"/>
              <w:rPr>
                <w:sz w:val="24"/>
                <w:szCs w:val="24"/>
              </w:rPr>
            </w:pPr>
            <w:r>
              <w:rPr>
                <w:rFonts w:ascii="Times New Roman" w:hAnsi="Times New Roman" w:cs="Times New Roman"/>
                <w:color w:val="#000000"/>
                <w:sz w:val="24"/>
                <w:szCs w:val="24"/>
              </w:rPr>
              <w:t> Технологический подход в образовании как путь проектирования и применения технологий для решения разного рода образовательных задач.</w:t>
            </w:r>
          </w:p>
          <w:p>
            <w:pPr>
              <w:jc w:val="both"/>
              <w:spacing w:after="0" w:line="240" w:lineRule="auto"/>
              <w:rPr>
                <w:sz w:val="24"/>
                <w:szCs w:val="24"/>
              </w:rPr>
            </w:pPr>
            <w:r>
              <w:rPr>
                <w:rFonts w:ascii="Times New Roman" w:hAnsi="Times New Roman" w:cs="Times New Roman"/>
                <w:color w:val="#000000"/>
                <w:sz w:val="24"/>
                <w:szCs w:val="24"/>
              </w:rPr>
              <w:t> Функции технологического подхода: гностическая, концептуальная, конструктивная, прогностическая.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66"/>
        </w:trPr>
        <w:tc>
          <w:tcPr>
            <w:tcW w:w="9654" w:type="dxa"/>
            <w:tcBorders>
</w:tcBorders>
            <w:shd w:val="clear" w:color="#000000" w:fill="#FFFFFF"/>
            <w:vAlign w:val="top"/>
            <w:tcMar>
              <w:left w:w="34" w:type="dxa"/>
              <w:right w:w="34" w:type="dxa"/>
            </w:tcMar>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и проектирование новых образовательных технологий.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4. Выбор и проектирование новых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Педагогическая технология как проект деятельности преподавателя для достижения поставленной педагогической задачи. Основания для выбора педагогической технологии в образовательной практике.</w:t>
            </w:r>
          </w:p>
          <w:p>
            <w:pPr>
              <w:jc w:val="both"/>
              <w:spacing w:after="0" w:line="240" w:lineRule="auto"/>
              <w:rPr>
                <w:sz w:val="24"/>
                <w:szCs w:val="24"/>
              </w:rPr>
            </w:pPr>
            <w:r>
              <w:rPr>
                <w:rFonts w:ascii="Times New Roman" w:hAnsi="Times New Roman" w:cs="Times New Roman"/>
                <w:color w:val="#000000"/>
                <w:sz w:val="24"/>
                <w:szCs w:val="24"/>
              </w:rPr>
              <w:t> Понятие «педагогическое проектирование». Образовательная технология как объект педагогического проектирования. Принципы, этапы проектирования и способы разработки новых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Алгоритм действий при разработке новой образовательной технологии.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модульного обучения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5Технология обучения в сотрудничестве.</w:t>
            </w:r>
          </w:p>
          <w:p>
            <w:pPr>
              <w:jc w:val="both"/>
              <w:spacing w:after="0" w:line="240" w:lineRule="auto"/>
              <w:rPr>
                <w:sz w:val="24"/>
                <w:szCs w:val="24"/>
              </w:rPr>
            </w:pPr>
            <w:r>
              <w:rPr>
                <w:rFonts w:ascii="Times New Roman" w:hAnsi="Times New Roman" w:cs="Times New Roman"/>
                <w:color w:val="#000000"/>
                <w:sz w:val="24"/>
                <w:szCs w:val="24"/>
              </w:rPr>
              <w:t> Общие идеи и история обучения в сотрудничестве, обучения в малых группах. Идеи прагматического подхода к образованию в философии Дж.Дьюи ( 20-е годы XX в) и разработка технологии в 70-80 гг. прошлого века. Основные варианты организации обучения в сотрудничестве: обучение в команде, «ажурная пила», исследовательская работа учащихся в группе.</w:t>
            </w:r>
          </w:p>
          <w:p>
            <w:pPr>
              <w:jc w:val="both"/>
              <w:spacing w:after="0" w:line="240" w:lineRule="auto"/>
              <w:rPr>
                <w:sz w:val="24"/>
                <w:szCs w:val="24"/>
              </w:rPr>
            </w:pPr>
            <w:r>
              <w:rPr>
                <w:rFonts w:ascii="Times New Roman" w:hAnsi="Times New Roman" w:cs="Times New Roman"/>
                <w:color w:val="#000000"/>
                <w:sz w:val="24"/>
                <w:szCs w:val="24"/>
              </w:rPr>
              <w:t> Особенности оценивания работы учащихся в рамках технологии.</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Дискуссия: Чем отличается обычное групповое обучение от обучения в малых группах по технологии сотрудничества?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проблемного обучения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6. Технология проблемного обучения Принципы и структура проблемного обучения. Проблемный вопрос, проблемное задание, проблемная ситуация. Формы и методы проблемного обучения.</w:t>
            </w:r>
          </w:p>
          <w:p>
            <w:pPr>
              <w:jc w:val="both"/>
              <w:spacing w:after="0" w:line="240" w:lineRule="auto"/>
              <w:rPr>
                <w:sz w:val="24"/>
                <w:szCs w:val="24"/>
              </w:rPr>
            </w:pPr>
            <w:r>
              <w:rPr>
                <w:rFonts w:ascii="Times New Roman" w:hAnsi="Times New Roman" w:cs="Times New Roman"/>
                <w:color w:val="#000000"/>
                <w:sz w:val="24"/>
                <w:szCs w:val="24"/>
              </w:rPr>
              <w:t> Технология проблемно-задачного обучения. Построение учебного познания как системы задач проблемного характера. Репродуктивная, алгоритмическая, творчески-поисковая деятельность при выполнении задания. Сравнительный анализ деятельности преподавателя и учащихся в информационно-иллюстративном и проблемном обучении.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развития критического мышления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7. Технология модульного обучения. Содержание технологии модульного обучения. Основные принцип, методы и средства модульного обучения. Принципы создания модульных учебных планов и образовательных программ. Алгоритм построения отдельного модуля рабочей программы дисциплины : формулировка цели, отбор заданий для «входного» контроля, структурирование содержания, разработка контрольнооценочных итоговых заданий.</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 Анализ модульных программ учебных курсов.</w:t>
            </w:r>
          </w:p>
          <w:p>
            <w:pPr>
              <w:jc w:val="both"/>
              <w:spacing w:after="0" w:line="240" w:lineRule="auto"/>
              <w:rPr>
                <w:sz w:val="24"/>
                <w:szCs w:val="24"/>
              </w:rPr>
            </w:pPr>
            <w:r>
              <w:rPr>
                <w:rFonts w:ascii="Times New Roman" w:hAnsi="Times New Roman" w:cs="Times New Roman"/>
                <w:color w:val="#000000"/>
                <w:sz w:val="24"/>
                <w:szCs w:val="24"/>
              </w:rPr>
              <w:t> - Организация групповой работы по совместной разработке модульной программы.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Исследовательские технологии обучения</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8. Технология развития критического мышления.</w:t>
            </w:r>
          </w:p>
          <w:p>
            <w:pPr>
              <w:jc w:val="both"/>
              <w:spacing w:after="0" w:line="240" w:lineRule="auto"/>
              <w:rPr>
                <w:sz w:val="24"/>
                <w:szCs w:val="24"/>
              </w:rPr>
            </w:pPr>
            <w:r>
              <w:rPr>
                <w:rFonts w:ascii="Times New Roman" w:hAnsi="Times New Roman" w:cs="Times New Roman"/>
                <w:color w:val="#000000"/>
                <w:sz w:val="24"/>
                <w:szCs w:val="24"/>
              </w:rPr>
              <w:t> Понятие «критическое мышление», его характеристики в работах Ж.Пиаже, Дж.Брунера, Л.С.Выготского, Д.Халперн.</w:t>
            </w:r>
          </w:p>
          <w:p>
            <w:pPr>
              <w:jc w:val="both"/>
              <w:spacing w:after="0" w:line="240" w:lineRule="auto"/>
              <w:rPr>
                <w:sz w:val="24"/>
                <w:szCs w:val="24"/>
              </w:rPr>
            </w:pPr>
            <w:r>
              <w:rPr>
                <w:rFonts w:ascii="Times New Roman" w:hAnsi="Times New Roman" w:cs="Times New Roman"/>
                <w:color w:val="#000000"/>
                <w:sz w:val="24"/>
                <w:szCs w:val="24"/>
              </w:rPr>
              <w:t> Образовательная технология развития критического мышления (Д.Стилл, К.Мередит, Ч.Темпл). Основная цель технологии критического мышления - работа с информацией. Три фазы (этапа) технологии развития критического мышления. Когнитивные техники и стратегии. Диагностика результативности работы учащихся в режиме технологии развития критического мышления.</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Разработка и презентация фрагментов занятий с использованием когнитивных техник и стратегий технологии развития критического мышления: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проектной деятельности</w:t>
            </w:r>
          </w:p>
        </w:tc>
      </w:tr>
      <w:tr>
        <w:trPr>
          <w:trHeight w:hRule="exact" w:val="1038.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9.Исследовательские технологии обучения</w:t>
            </w:r>
          </w:p>
          <w:p>
            <w:pPr>
              <w:jc w:val="both"/>
              <w:spacing w:after="0" w:line="240" w:lineRule="auto"/>
              <w:rPr>
                <w:sz w:val="24"/>
                <w:szCs w:val="24"/>
              </w:rPr>
            </w:pPr>
            <w:r>
              <w:rPr>
                <w:rFonts w:ascii="Times New Roman" w:hAnsi="Times New Roman" w:cs="Times New Roman"/>
                <w:color w:val="#000000"/>
                <w:sz w:val="24"/>
                <w:szCs w:val="24"/>
              </w:rPr>
              <w:t> История возникновения исследовательского метода в конце 19 века в зарубежной отечественной школе. Сущность учебно-исследовательской деятельности. Поисковая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занятия как рамка организации исследовательских технологий.</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Дискуссия: в чём принципиальные отличия учебной исследовательской деятельности ученика от научной исследовательской деятельности учёного?</w:t>
            </w:r>
          </w:p>
          <w:p>
            <w:pPr>
              <w:jc w:val="both"/>
              <w:spacing w:after="0" w:line="240" w:lineRule="auto"/>
              <w:rPr>
                <w:sz w:val="24"/>
                <w:szCs w:val="24"/>
              </w:rPr>
            </w:pPr>
            <w:r>
              <w:rPr>
                <w:rFonts w:ascii="Times New Roman" w:hAnsi="Times New Roman" w:cs="Times New Roman"/>
                <w:color w:val="#000000"/>
                <w:sz w:val="24"/>
                <w:szCs w:val="24"/>
              </w:rPr>
              <w:t> Технология проектной деятельности</w:t>
            </w:r>
          </w:p>
          <w:p>
            <w:pPr>
              <w:jc w:val="both"/>
              <w:spacing w:after="0" w:line="240" w:lineRule="auto"/>
              <w:rPr>
                <w:sz w:val="24"/>
                <w:szCs w:val="24"/>
              </w:rPr>
            </w:pPr>
            <w:r>
              <w:rPr>
                <w:rFonts w:ascii="Times New Roman" w:hAnsi="Times New Roman" w:cs="Times New Roman"/>
                <w:color w:val="#000000"/>
                <w:sz w:val="24"/>
                <w:szCs w:val="24"/>
              </w:rPr>
              <w:t> Историко-культурные источники метода проектов. Типы проектов.</w:t>
            </w:r>
          </w:p>
          <w:p>
            <w:pPr>
              <w:jc w:val="both"/>
              <w:spacing w:after="0" w:line="240" w:lineRule="auto"/>
              <w:rPr>
                <w:sz w:val="24"/>
                <w:szCs w:val="24"/>
              </w:rPr>
            </w:pPr>
            <w:r>
              <w:rPr>
                <w:rFonts w:ascii="Times New Roman" w:hAnsi="Times New Roman" w:cs="Times New Roman"/>
                <w:color w:val="#000000"/>
                <w:sz w:val="24"/>
                <w:szCs w:val="24"/>
              </w:rPr>
              <w:t> Этапы разработки учебных проектов учащихся. Принципы проектной деятельности. Самореализация учащихся в социально и профессиональноориентированных проектах.</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Презентация и анализ проблем разработки учебных проектов учащихся.</w:t>
            </w:r>
          </w:p>
          <w:p>
            <w:pPr>
              <w:jc w:val="both"/>
              <w:spacing w:after="0" w:line="240" w:lineRule="auto"/>
              <w:rPr>
                <w:sz w:val="24"/>
                <w:szCs w:val="24"/>
              </w:rPr>
            </w:pPr>
            <w:r>
              <w:rPr>
                <w:rFonts w:ascii="Times New Roman" w:hAnsi="Times New Roman" w:cs="Times New Roman"/>
                <w:color w:val="#000000"/>
                <w:sz w:val="24"/>
                <w:szCs w:val="24"/>
              </w:rPr>
              <w:t>  Технология организации самостоятельной работы обучающихся.</w:t>
            </w:r>
          </w:p>
          <w:p>
            <w:pPr>
              <w:jc w:val="both"/>
              <w:spacing w:after="0" w:line="240" w:lineRule="auto"/>
              <w:rPr>
                <w:sz w:val="24"/>
                <w:szCs w:val="24"/>
              </w:rPr>
            </w:pPr>
            <w:r>
              <w:rPr>
                <w:rFonts w:ascii="Times New Roman" w:hAnsi="Times New Roman" w:cs="Times New Roman"/>
                <w:color w:val="#000000"/>
                <w:sz w:val="24"/>
                <w:szCs w:val="24"/>
              </w:rPr>
              <w:t> Основные подходы к пониманию самостоятельной работы учащихся.</w:t>
            </w:r>
          </w:p>
          <w:p>
            <w:pPr>
              <w:jc w:val="both"/>
              <w:spacing w:after="0" w:line="240" w:lineRule="auto"/>
              <w:rPr>
                <w:sz w:val="24"/>
                <w:szCs w:val="24"/>
              </w:rPr>
            </w:pPr>
            <w:r>
              <w:rPr>
                <w:rFonts w:ascii="Times New Roman" w:hAnsi="Times New Roman" w:cs="Times New Roman"/>
                <w:color w:val="#000000"/>
                <w:sz w:val="24"/>
                <w:szCs w:val="24"/>
              </w:rPr>
              <w:t> Типы самостоятельной и формы организации самостоятельной работы старшеклассников. Стимулирование учащихся к самостоятельной работе.</w:t>
            </w:r>
          </w:p>
          <w:p>
            <w:pPr>
              <w:jc w:val="both"/>
              <w:spacing w:after="0" w:line="240" w:lineRule="auto"/>
              <w:rPr>
                <w:sz w:val="24"/>
                <w:szCs w:val="24"/>
              </w:rPr>
            </w:pPr>
            <w:r>
              <w:rPr>
                <w:rFonts w:ascii="Times New Roman" w:hAnsi="Times New Roman" w:cs="Times New Roman"/>
                <w:color w:val="#000000"/>
                <w:sz w:val="24"/>
                <w:szCs w:val="24"/>
              </w:rPr>
              <w:t> Технология отбора целей, содержания, способов и видов действий, организации контроля.</w:t>
            </w:r>
          </w:p>
          <w:p>
            <w:pPr>
              <w:jc w:val="both"/>
              <w:spacing w:after="0" w:line="240" w:lineRule="auto"/>
              <w:rPr>
                <w:sz w:val="24"/>
                <w:szCs w:val="24"/>
              </w:rPr>
            </w:pPr>
            <w:r>
              <w:rPr>
                <w:rFonts w:ascii="Times New Roman" w:hAnsi="Times New Roman" w:cs="Times New Roman"/>
                <w:color w:val="#000000"/>
                <w:sz w:val="24"/>
                <w:szCs w:val="24"/>
              </w:rPr>
              <w:t> Тематика практического занятия:</w:t>
            </w:r>
          </w:p>
          <w:p>
            <w:pPr>
              <w:jc w:val="both"/>
              <w:spacing w:after="0" w:line="240" w:lineRule="auto"/>
              <w:rPr>
                <w:sz w:val="24"/>
                <w:szCs w:val="24"/>
              </w:rPr>
            </w:pPr>
            <w:r>
              <w:rPr>
                <w:rFonts w:ascii="Times New Roman" w:hAnsi="Times New Roman" w:cs="Times New Roman"/>
                <w:color w:val="#000000"/>
                <w:sz w:val="24"/>
                <w:szCs w:val="24"/>
              </w:rPr>
              <w:t> Технология отбора целей, содержания, способов действий и организации контроля самостоятельной работы учащихся ( на примере конкретной дисциплины, раздела, темы).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аспект формирования универсальных учебных действий и компетенций на различных образовательных уровнях.</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Образовательные технологии: сущность, понятия, подходы к классификации.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Технологический подход и специфика его реализации в сфере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Выбор и проектирование новых образовательных технологий. Алгоритм действий при разработке новой образовательной технологии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обучения в сотрудничестве.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Проектирование занятия на основе проблемного обучения.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Реализация технологии «Дебаты» и «Шесть шляп мышления» на учебных занятиях.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модульных программ учебных курсов.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Презентация и анализ проблем разработки учебных проектов учащихся.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«Презентационные технологии в обучении» / Арбузова Е.Н..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Рыбцова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Гречухина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Усачева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Вороткова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978-5-534-05581-8.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https://urait.ru/bcode/454848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профессионально-ориентированного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Сластенин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Уман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Виленский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978-5-534-07122-1.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https://urait.ru/bcode/453412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Кейс-стади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978-5-534-08773-4.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https://urait.ru/bcode/454028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Факторович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978-5-534-09829-7.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https://urait.ru/bcode/452715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воспитания,</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978-5-534-08189-3.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Ашанина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Васина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Ежов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Ливач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Щепинин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Современные</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Рыбцова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Гречухина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Усачева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Вороткова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978-5-534-05581-8.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https://urait.ru/bcode/441628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83.6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12.1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2023-2024_ФГОС3++2023_Бак-ОФО-ПО(БЖД)(23)_plx_Презентационные технологии в обучении</dc:title>
  <dc:creator>FastReport.NET</dc:creator>
</cp:coreProperties>
</file>